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30A68" w14:textId="13EF887D" w:rsidR="00BC10F9" w:rsidRDefault="00BC10F9" w:rsidP="00BC10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SA3LI#91</w:t>
      </w:r>
      <w:r>
        <w:rPr>
          <w:b/>
          <w:i/>
          <w:noProof/>
          <w:sz w:val="28"/>
          <w:lang w:val="it-IT"/>
        </w:rPr>
        <w:tab/>
        <w:t>s3i230</w:t>
      </w:r>
      <w:r>
        <w:rPr>
          <w:b/>
          <w:i/>
          <w:noProof/>
          <w:sz w:val="28"/>
          <w:lang w:val="it-IT"/>
        </w:rPr>
        <w:t>567</w:t>
      </w:r>
    </w:p>
    <w:p w14:paraId="3DD3093B" w14:textId="77777777" w:rsidR="00BC10F9" w:rsidRDefault="00BC10F9" w:rsidP="00BC10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24-27 October 2023, Sydney (Australia)</w:t>
      </w:r>
    </w:p>
    <w:p w14:paraId="6415E0EB" w14:textId="77777777" w:rsidR="00BC10F9" w:rsidRPr="000F4E43" w:rsidRDefault="00BC10F9" w:rsidP="00BC10F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FAE7D79" w14:textId="77777777" w:rsidR="00B97703" w:rsidRPr="0088156A" w:rsidRDefault="004E3939" w:rsidP="00FB4B22">
      <w:pPr>
        <w:pStyle w:val="Header"/>
        <w:tabs>
          <w:tab w:val="right" w:pos="9639"/>
        </w:tabs>
        <w:jc w:val="both"/>
        <w:rPr>
          <w:rFonts w:cs="Arial"/>
          <w:b w:val="0"/>
          <w:bCs/>
          <w:sz w:val="22"/>
        </w:rPr>
      </w:pPr>
      <w:r w:rsidRPr="0088156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8156A">
        <w:rPr>
          <w:rFonts w:cs="Arial"/>
          <w:bCs/>
          <w:sz w:val="22"/>
          <w:szCs w:val="22"/>
        </w:rPr>
        <w:t>TSG</w:t>
      </w:r>
      <w:r w:rsidR="00FB4B22" w:rsidRPr="0088156A">
        <w:rPr>
          <w:rFonts w:cs="Arial"/>
          <w:bCs/>
          <w:sz w:val="22"/>
          <w:szCs w:val="22"/>
        </w:rPr>
        <w:t>-SA3</w:t>
      </w:r>
      <w:r w:rsidRPr="0088156A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88156A">
        <w:rPr>
          <w:rFonts w:cs="Arial"/>
          <w:bCs/>
          <w:sz w:val="22"/>
          <w:szCs w:val="22"/>
        </w:rPr>
        <w:t xml:space="preserve">Meeting </w:t>
      </w:r>
      <w:r w:rsidR="00FB4B22" w:rsidRPr="0088156A">
        <w:rPr>
          <w:rFonts w:cs="Arial"/>
          <w:noProof w:val="0"/>
          <w:sz w:val="22"/>
          <w:szCs w:val="22"/>
        </w:rPr>
        <w:t xml:space="preserve">#112 </w:t>
      </w:r>
      <w:r w:rsidRPr="0088156A">
        <w:rPr>
          <w:rFonts w:cs="Arial"/>
          <w:bCs/>
          <w:sz w:val="22"/>
          <w:szCs w:val="22"/>
        </w:rPr>
        <w:tab/>
      </w:r>
      <w:r w:rsidR="00FB4B22" w:rsidRPr="0088156A">
        <w:rPr>
          <w:rFonts w:cs="Arial"/>
          <w:bCs/>
          <w:sz w:val="22"/>
          <w:szCs w:val="22"/>
        </w:rPr>
        <w:t xml:space="preserve">         </w:t>
      </w:r>
      <w:r w:rsidR="00BE2941" w:rsidRPr="0088156A">
        <w:rPr>
          <w:rFonts w:cs="Arial"/>
          <w:noProof w:val="0"/>
          <w:sz w:val="22"/>
          <w:szCs w:val="22"/>
        </w:rPr>
        <w:t>S3</w:t>
      </w:r>
      <w:r w:rsidR="00183ADD" w:rsidRPr="0088156A">
        <w:rPr>
          <w:rFonts w:cs="Arial"/>
          <w:noProof w:val="0"/>
          <w:sz w:val="22"/>
          <w:szCs w:val="22"/>
        </w:rPr>
        <w:t>-</w:t>
      </w:r>
      <w:r w:rsidR="00BE2941" w:rsidRPr="0088156A">
        <w:rPr>
          <w:rFonts w:cs="Arial"/>
          <w:noProof w:val="0"/>
          <w:sz w:val="22"/>
          <w:szCs w:val="22"/>
        </w:rPr>
        <w:t>23</w:t>
      </w:r>
      <w:r w:rsidR="00BE2941" w:rsidRPr="00AC544D">
        <w:rPr>
          <w:rFonts w:cs="Arial"/>
          <w:noProof w:val="0"/>
          <w:sz w:val="22"/>
          <w:szCs w:val="22"/>
          <w:highlight w:val="yellow"/>
        </w:rPr>
        <w:t>nnnn</w:t>
      </w:r>
    </w:p>
    <w:p w14:paraId="6FAE7D7A" w14:textId="77777777" w:rsidR="004E3939" w:rsidRPr="0088156A" w:rsidRDefault="00BE2941" w:rsidP="00BE2941">
      <w:pPr>
        <w:pStyle w:val="Header"/>
        <w:tabs>
          <w:tab w:val="left" w:pos="567"/>
        </w:tabs>
        <w:rPr>
          <w:sz w:val="22"/>
          <w:szCs w:val="22"/>
        </w:rPr>
      </w:pPr>
      <w:r w:rsidRPr="0088156A">
        <w:rPr>
          <w:sz w:val="22"/>
          <w:szCs w:val="22"/>
        </w:rPr>
        <w:t>Gothenburg</w:t>
      </w:r>
      <w:r w:rsidR="004E3939" w:rsidRPr="0088156A">
        <w:rPr>
          <w:sz w:val="22"/>
          <w:szCs w:val="22"/>
        </w:rPr>
        <w:t xml:space="preserve">, </w:t>
      </w:r>
      <w:r w:rsidRPr="0088156A">
        <w:rPr>
          <w:sz w:val="22"/>
          <w:szCs w:val="22"/>
        </w:rPr>
        <w:t>SE</w:t>
      </w:r>
      <w:r w:rsidR="004E3939" w:rsidRPr="0088156A">
        <w:rPr>
          <w:sz w:val="22"/>
          <w:szCs w:val="22"/>
        </w:rPr>
        <w:t xml:space="preserve">, </w:t>
      </w:r>
      <w:r w:rsidR="00FB4B22" w:rsidRPr="0088156A">
        <w:rPr>
          <w:sz w:val="22"/>
          <w:szCs w:val="22"/>
        </w:rPr>
        <w:t>Aug 14</w:t>
      </w:r>
      <w:r w:rsidR="00FB4B22" w:rsidRPr="0088156A">
        <w:rPr>
          <w:sz w:val="22"/>
          <w:szCs w:val="22"/>
          <w:vertAlign w:val="superscript"/>
        </w:rPr>
        <w:t xml:space="preserve"> </w:t>
      </w:r>
      <w:r w:rsidR="004E3939" w:rsidRPr="0088156A">
        <w:rPr>
          <w:sz w:val="22"/>
          <w:szCs w:val="22"/>
        </w:rPr>
        <w:t xml:space="preserve">- </w:t>
      </w:r>
      <w:r w:rsidR="00FB4B22" w:rsidRPr="0088156A">
        <w:rPr>
          <w:sz w:val="22"/>
          <w:szCs w:val="22"/>
        </w:rPr>
        <w:t>Aug 18, 2023</w:t>
      </w:r>
    </w:p>
    <w:p w14:paraId="6FAE7D7B" w14:textId="77777777" w:rsidR="00B97703" w:rsidRPr="0088156A" w:rsidRDefault="00B97703">
      <w:pPr>
        <w:rPr>
          <w:rFonts w:ascii="Arial" w:hAnsi="Arial" w:cs="Arial"/>
        </w:rPr>
      </w:pPr>
    </w:p>
    <w:p w14:paraId="6FAE7D7C" w14:textId="37739615" w:rsidR="004E3939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Title:</w:t>
      </w:r>
      <w:r w:rsidRPr="0088156A">
        <w:rPr>
          <w:rFonts w:ascii="Arial" w:hAnsi="Arial" w:cs="Arial"/>
          <w:b/>
          <w:sz w:val="22"/>
          <w:szCs w:val="22"/>
        </w:rPr>
        <w:tab/>
      </w:r>
      <w:r w:rsidR="00731197">
        <w:rPr>
          <w:rFonts w:ascii="Arial" w:hAnsi="Arial" w:cs="Arial"/>
          <w:sz w:val="22"/>
          <w:szCs w:val="22"/>
        </w:rPr>
        <w:t>SAGE-</w:t>
      </w:r>
      <w:r w:rsidR="00812C07">
        <w:rPr>
          <w:rFonts w:ascii="Arial" w:hAnsi="Arial" w:cs="Arial"/>
          <w:sz w:val="22"/>
          <w:szCs w:val="22"/>
        </w:rPr>
        <w:t>23-01 Specification of Milenage-256 finalized.</w:t>
      </w:r>
    </w:p>
    <w:p w14:paraId="6FAE7D7D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88156A">
        <w:rPr>
          <w:rFonts w:ascii="Arial" w:hAnsi="Arial" w:cs="Arial"/>
          <w:b/>
          <w:sz w:val="22"/>
          <w:szCs w:val="22"/>
        </w:rPr>
        <w:t>Response 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p w14:paraId="6FAE7D7E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8156A">
        <w:rPr>
          <w:rFonts w:ascii="Arial" w:hAnsi="Arial" w:cs="Arial"/>
          <w:b/>
          <w:sz w:val="22"/>
          <w:szCs w:val="22"/>
        </w:rPr>
        <w:t>Release: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bookmarkEnd w:id="5"/>
    <w:bookmarkEnd w:id="6"/>
    <w:bookmarkEnd w:id="7"/>
    <w:p w14:paraId="6FAE7D7F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Work Item: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p w14:paraId="6FAE7D80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AE7D81" w14:textId="77777777" w:rsidR="00B97703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Source:</w:t>
      </w:r>
      <w:r w:rsidRPr="0088156A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E2941" w:rsidRPr="00EE15A3">
        <w:rPr>
          <w:rFonts w:ascii="Arial" w:hAnsi="Arial" w:cs="Arial"/>
          <w:sz w:val="22"/>
          <w:szCs w:val="22"/>
        </w:rPr>
        <w:t xml:space="preserve">ETSI </w:t>
      </w:r>
      <w:r w:rsidR="00FB4B22" w:rsidRPr="00EE15A3">
        <w:rPr>
          <w:rFonts w:ascii="Arial" w:hAnsi="Arial" w:cs="Arial"/>
          <w:sz w:val="22"/>
          <w:szCs w:val="22"/>
        </w:rPr>
        <w:t xml:space="preserve">TC </w:t>
      </w:r>
      <w:r w:rsidR="00BE2941" w:rsidRPr="00EE15A3">
        <w:rPr>
          <w:rFonts w:ascii="Arial" w:hAnsi="Arial" w:cs="Arial"/>
          <w:sz w:val="22"/>
          <w:szCs w:val="22"/>
        </w:rPr>
        <w:t>SAGE</w:t>
      </w:r>
      <w:bookmarkEnd w:id="8"/>
      <w:bookmarkEnd w:id="9"/>
      <w:bookmarkEnd w:id="10"/>
    </w:p>
    <w:p w14:paraId="6FAE7D82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BE2941" w:rsidRPr="00EE15A3">
        <w:rPr>
          <w:rFonts w:ascii="Arial" w:hAnsi="Arial" w:cs="Arial"/>
          <w:bCs/>
          <w:sz w:val="22"/>
          <w:szCs w:val="22"/>
        </w:rPr>
        <w:t>SA3</w:t>
      </w:r>
      <w:bookmarkEnd w:id="11"/>
      <w:bookmarkEnd w:id="12"/>
      <w:bookmarkEnd w:id="13"/>
      <w:bookmarkEnd w:id="14"/>
      <w:bookmarkEnd w:id="15"/>
      <w:bookmarkEnd w:id="16"/>
    </w:p>
    <w:p w14:paraId="6FAE7D8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88156A">
        <w:rPr>
          <w:rFonts w:ascii="Arial" w:hAnsi="Arial" w:cs="Arial"/>
          <w:b/>
          <w:sz w:val="22"/>
          <w:szCs w:val="22"/>
        </w:rPr>
        <w:t>Cc: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BE2941" w:rsidRPr="00EE15A3">
        <w:rPr>
          <w:rFonts w:ascii="Arial" w:hAnsi="Arial" w:cs="Arial"/>
          <w:bCs/>
          <w:sz w:val="22"/>
          <w:szCs w:val="22"/>
        </w:rPr>
        <w:t>SA3-LI</w:t>
      </w:r>
    </w:p>
    <w:bookmarkEnd w:id="17"/>
    <w:bookmarkEnd w:id="18"/>
    <w:p w14:paraId="6FAE7D8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AE7D8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2941" w:rsidRPr="00EE15A3">
        <w:rPr>
          <w:rFonts w:ascii="Arial" w:hAnsi="Arial" w:cs="Arial"/>
          <w:bCs/>
          <w:sz w:val="22"/>
          <w:szCs w:val="22"/>
        </w:rPr>
        <w:t xml:space="preserve">ETSI </w:t>
      </w:r>
      <w:r w:rsidR="00FB4B22" w:rsidRPr="00EE15A3">
        <w:rPr>
          <w:rFonts w:ascii="Arial" w:hAnsi="Arial" w:cs="Arial"/>
          <w:bCs/>
          <w:sz w:val="22"/>
          <w:szCs w:val="22"/>
        </w:rPr>
        <w:t xml:space="preserve">TC </w:t>
      </w:r>
      <w:r w:rsidR="00BE2941" w:rsidRPr="00EE15A3">
        <w:rPr>
          <w:rFonts w:ascii="Arial" w:hAnsi="Arial" w:cs="Arial"/>
          <w:bCs/>
          <w:sz w:val="22"/>
          <w:szCs w:val="22"/>
        </w:rPr>
        <w:t>SAGE Chair, Patrik Ekdahl</w:t>
      </w:r>
    </w:p>
    <w:p w14:paraId="6FAE7D86" w14:textId="77777777" w:rsidR="00B97703" w:rsidRPr="00EE15A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patrik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ekdahl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at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</w:t>
      </w:r>
      <w:r w:rsidR="00EE15A3" w:rsidRPr="00EE15A3">
        <w:rPr>
          <w:rFonts w:ascii="Arial" w:hAnsi="Arial" w:cs="Arial"/>
          <w:bCs/>
          <w:sz w:val="22"/>
          <w:szCs w:val="22"/>
        </w:rPr>
        <w:t xml:space="preserve"> com</w:t>
      </w:r>
    </w:p>
    <w:p w14:paraId="6FAE7D8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AE7D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EE15A3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EE15A3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6FAE7D8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AE7D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2941">
        <w:rPr>
          <w:rFonts w:ascii="Arial" w:hAnsi="Arial" w:cs="Arial"/>
          <w:bCs/>
        </w:rPr>
        <w:t>-</w:t>
      </w:r>
      <w:r w:rsidRPr="00017F23">
        <w:rPr>
          <w:color w:val="0070C0"/>
        </w:rPr>
        <w:t>.</w:t>
      </w:r>
    </w:p>
    <w:p w14:paraId="6FAE7D8B" w14:textId="77777777" w:rsidR="00B97703" w:rsidRDefault="00B97703">
      <w:pPr>
        <w:rPr>
          <w:rFonts w:ascii="Arial" w:hAnsi="Arial" w:cs="Arial"/>
        </w:rPr>
      </w:pPr>
    </w:p>
    <w:p w14:paraId="6FAE7D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AE7D8D" w14:textId="77777777" w:rsidR="00AC544D" w:rsidRDefault="0088156A" w:rsidP="0088156A">
      <w:r w:rsidRPr="00EE15A3">
        <w:t xml:space="preserve">SAGE is pleased to announce that the design of </w:t>
      </w:r>
      <w:r w:rsidR="00984B72">
        <w:t>the</w:t>
      </w:r>
      <w:r w:rsidRPr="00EE15A3">
        <w:t xml:space="preserve"> 256-bit </w:t>
      </w:r>
      <w:r w:rsidR="00984B72">
        <w:t xml:space="preserve">version of the </w:t>
      </w:r>
      <w:r w:rsidR="00AC544D">
        <w:t>128-bit</w:t>
      </w:r>
      <w:r w:rsidR="00984B72">
        <w:t xml:space="preserve"> MILENAGE</w:t>
      </w:r>
      <w:r w:rsidRPr="00EE15A3">
        <w:t xml:space="preserve"> algorithm set </w:t>
      </w:r>
      <w:r w:rsidR="00984B72">
        <w:t>[</w:t>
      </w:r>
      <w:r w:rsidR="00AC544D">
        <w:t>1</w:t>
      </w:r>
      <w:r w:rsidR="00984B72">
        <w:t xml:space="preserve">] </w:t>
      </w:r>
      <w:r w:rsidRPr="00EE15A3">
        <w:t xml:space="preserve">is now completed. </w:t>
      </w:r>
      <w:r w:rsidR="00AC544D">
        <w:t xml:space="preserve"> </w:t>
      </w:r>
      <w:r w:rsidR="00984B72">
        <w:t xml:space="preserve">Like </w:t>
      </w:r>
      <w:r w:rsidR="00AC544D">
        <w:t xml:space="preserve">the predecessor, </w:t>
      </w:r>
      <w:r w:rsidR="00240AA0" w:rsidRPr="00EE15A3">
        <w:t>MILENAGE-256</w:t>
      </w:r>
      <w:r w:rsidR="00AC544D">
        <w:t xml:space="preserve"> is a framework based on a (replaceable) cryptographic kernel</w:t>
      </w:r>
      <w:r w:rsidR="00667AE0">
        <w:t>, and some operator-selectable customization options</w:t>
      </w:r>
      <w:r w:rsidR="00AC544D">
        <w:t>.</w:t>
      </w:r>
      <w:r w:rsidR="00240AA0" w:rsidRPr="00EE15A3">
        <w:t xml:space="preserve"> </w:t>
      </w:r>
    </w:p>
    <w:p w14:paraId="6FAE7D8E" w14:textId="77777777" w:rsidR="00240AA0" w:rsidRDefault="00AC544D" w:rsidP="0088156A">
      <w:r>
        <w:t xml:space="preserve">On the framework level, </w:t>
      </w:r>
      <w:r w:rsidR="00667AE0">
        <w:t xml:space="preserve">some </w:t>
      </w:r>
      <w:r w:rsidR="00240AA0" w:rsidRPr="00EE15A3">
        <w:t>simplifications</w:t>
      </w:r>
      <w:r w:rsidR="00984B72">
        <w:t xml:space="preserve"> </w:t>
      </w:r>
      <w:r>
        <w:t xml:space="preserve">have been made compared to [1]. These </w:t>
      </w:r>
      <w:r w:rsidR="00DF2A90" w:rsidRPr="00EE15A3">
        <w:t>make</w:t>
      </w:r>
      <w:r w:rsidR="00240AA0" w:rsidRPr="00EE15A3">
        <w:t xml:space="preserve"> the operator-specific customizations much easier to perform without risk of introducing vulnerabilities. </w:t>
      </w:r>
      <w:r w:rsidR="00DF2A90" w:rsidRPr="00EE15A3">
        <w:t>Additionally, as requested by SA3 in [</w:t>
      </w:r>
      <w:r>
        <w:t>2</w:t>
      </w:r>
      <w:r w:rsidR="00DF2A90" w:rsidRPr="00EE15A3">
        <w:t xml:space="preserve">] </w:t>
      </w:r>
      <w:r w:rsidR="00667AE0">
        <w:t>(</w:t>
      </w:r>
      <w:r w:rsidR="00DF2A90" w:rsidRPr="00EE15A3">
        <w:t xml:space="preserve">and </w:t>
      </w:r>
      <w:r w:rsidR="00667AE0">
        <w:t>prior</w:t>
      </w:r>
      <w:r w:rsidR="00DF2A90" w:rsidRPr="00EE15A3">
        <w:t xml:space="preserve"> </w:t>
      </w:r>
      <w:proofErr w:type="spellStart"/>
      <w:r w:rsidR="00DF2A90" w:rsidRPr="00EE15A3">
        <w:t>LS</w:t>
      </w:r>
      <w:r w:rsidR="00667AE0">
        <w:t>:es</w:t>
      </w:r>
      <w:proofErr w:type="spellEnd"/>
      <w:r w:rsidR="00667AE0">
        <w:t>)</w:t>
      </w:r>
      <w:r w:rsidR="00DF2A90" w:rsidRPr="00EE15A3">
        <w:t xml:space="preserve">, SAGE </w:t>
      </w:r>
      <w:r>
        <w:t xml:space="preserve">also </w:t>
      </w:r>
      <w:r w:rsidR="00DF2A90" w:rsidRPr="00EE15A3">
        <w:t xml:space="preserve">designed a special version of the </w:t>
      </w:r>
      <w:r w:rsidR="00DF2A90" w:rsidRPr="00EE15A3">
        <w:rPr>
          <w:i/>
        </w:rPr>
        <w:t>f5*</w:t>
      </w:r>
      <w:r w:rsidR="00DF2A90" w:rsidRPr="00EE15A3">
        <w:t xml:space="preserve"> </w:t>
      </w:r>
      <w:r>
        <w:t xml:space="preserve">(AK-generation) </w:t>
      </w:r>
      <w:r w:rsidR="00DF2A90" w:rsidRPr="00EE15A3">
        <w:t xml:space="preserve">function, mitigating some traceability threats </w:t>
      </w:r>
      <w:r>
        <w:t>described in [3]</w:t>
      </w:r>
      <w:r w:rsidR="00DF2A90" w:rsidRPr="00EE15A3">
        <w:t xml:space="preserve">. This function is denoted </w:t>
      </w:r>
      <w:r w:rsidR="00DF2A90" w:rsidRPr="00EE15A3">
        <w:rPr>
          <w:i/>
        </w:rPr>
        <w:t>f5**</w:t>
      </w:r>
      <w:r w:rsidR="00DF2A90" w:rsidRPr="00EE15A3">
        <w:t>.</w:t>
      </w:r>
    </w:p>
    <w:p w14:paraId="6FAE7D8F" w14:textId="77777777" w:rsidR="002B7267" w:rsidRPr="00EE15A3" w:rsidRDefault="00667AE0" w:rsidP="002B7267">
      <w:r>
        <w:t>SAGE provides two instantiations of the cryptographic kernel, leading to two variations of MILENAGE-256</w:t>
      </w:r>
      <w:r w:rsidR="002B7267">
        <w:t xml:space="preserve"> as follows</w:t>
      </w:r>
      <w:r w:rsidR="002B7267" w:rsidRPr="00EE15A3">
        <w:t>:</w:t>
      </w:r>
    </w:p>
    <w:p w14:paraId="6FAE7D90" w14:textId="77777777" w:rsidR="002B7267" w:rsidRPr="00EE15A3" w:rsidRDefault="002B7267" w:rsidP="002B7267">
      <w:pPr>
        <w:pStyle w:val="ListParagraph"/>
        <w:numPr>
          <w:ilvl w:val="0"/>
          <w:numId w:val="5"/>
        </w:numPr>
      </w:pPr>
      <w:r w:rsidRPr="00EE15A3">
        <w:t>MILENAGE-256-R, based on the Rijndael block cipher with 256-bit key</w:t>
      </w:r>
      <w:r w:rsidR="00667AE0">
        <w:t>-</w:t>
      </w:r>
      <w:r w:rsidRPr="00EE15A3">
        <w:t xml:space="preserve"> and block-size.</w:t>
      </w:r>
    </w:p>
    <w:p w14:paraId="6FAE7D91" w14:textId="77777777" w:rsidR="002B7267" w:rsidRPr="00EE15A3" w:rsidRDefault="002B7267" w:rsidP="0088156A">
      <w:pPr>
        <w:pStyle w:val="ListParagraph"/>
        <w:numPr>
          <w:ilvl w:val="0"/>
          <w:numId w:val="5"/>
        </w:numPr>
      </w:pPr>
      <w:r w:rsidRPr="00EE15A3">
        <w:t>MILENAGE-256-A, based on the AES block cipher with 256-bit key</w:t>
      </w:r>
      <w:r w:rsidR="00667AE0">
        <w:t>-size</w:t>
      </w:r>
      <w:r w:rsidRPr="00EE15A3">
        <w:t xml:space="preserve"> </w:t>
      </w:r>
      <w:r w:rsidR="00667AE0">
        <w:t>(</w:t>
      </w:r>
      <w:r w:rsidRPr="00EE15A3">
        <w:t xml:space="preserve">and </w:t>
      </w:r>
      <w:r w:rsidR="00667AE0">
        <w:t xml:space="preserve">standard </w:t>
      </w:r>
      <w:r w:rsidRPr="00EE15A3">
        <w:t>128-bit block</w:t>
      </w:r>
      <w:r w:rsidR="00667AE0">
        <w:t>-</w:t>
      </w:r>
      <w:r w:rsidRPr="00EE15A3">
        <w:t>size</w:t>
      </w:r>
      <w:r w:rsidR="00667AE0">
        <w:t>)</w:t>
      </w:r>
      <w:r w:rsidRPr="00EE15A3">
        <w:t>.</w:t>
      </w:r>
    </w:p>
    <w:p w14:paraId="6FAE7D92" w14:textId="77777777" w:rsidR="0088156A" w:rsidRPr="00EE15A3" w:rsidRDefault="00240AA0" w:rsidP="0088156A">
      <w:r w:rsidRPr="00EE15A3">
        <w:t xml:space="preserve">MILENAGE-256-R </w:t>
      </w:r>
      <w:r w:rsidR="00667AE0">
        <w:t>is conceptually a "scaled-up" version of [1], where Ri</w:t>
      </w:r>
      <w:r w:rsidRPr="00EE15A3">
        <w:t>j</w:t>
      </w:r>
      <w:r w:rsidR="00667AE0">
        <w:t>n</w:t>
      </w:r>
      <w:r w:rsidRPr="00EE15A3">
        <w:t>dael</w:t>
      </w:r>
      <w:r w:rsidR="00667AE0">
        <w:t>-256-256</w:t>
      </w:r>
      <w:r w:rsidRPr="00EE15A3">
        <w:t xml:space="preserve"> </w:t>
      </w:r>
      <w:r w:rsidR="002B7267">
        <w:t>a</w:t>
      </w:r>
      <w:r w:rsidR="00667AE0">
        <w:t>ct</w:t>
      </w:r>
      <w:r w:rsidR="002B7267">
        <w:t xml:space="preserve">s a drop-in replacement for </w:t>
      </w:r>
      <w:r w:rsidRPr="00EE15A3">
        <w:t>AES-128. Thus</w:t>
      </w:r>
      <w:r w:rsidR="00667AE0">
        <w:t xml:space="preserve"> (</w:t>
      </w:r>
      <w:r w:rsidRPr="00EE15A3">
        <w:t xml:space="preserve">omitting </w:t>
      </w:r>
      <w:proofErr w:type="spellStart"/>
      <w:r w:rsidRPr="00EE15A3">
        <w:t>OPc</w:t>
      </w:r>
      <w:proofErr w:type="spellEnd"/>
      <w:r w:rsidRPr="00EE15A3">
        <w:t xml:space="preserve"> calculation</w:t>
      </w:r>
      <w:r w:rsidR="00667AE0">
        <w:t>)</w:t>
      </w:r>
      <w:r w:rsidRPr="00EE15A3">
        <w:t>, t</w:t>
      </w:r>
      <w:r w:rsidR="0088156A" w:rsidRPr="00EE15A3">
        <w:t xml:space="preserve">he design </w:t>
      </w:r>
      <w:r w:rsidR="00667AE0">
        <w:t xml:space="preserve">computationally </w:t>
      </w:r>
      <w:r w:rsidR="0088156A" w:rsidRPr="00EE15A3">
        <w:t xml:space="preserve">uses one </w:t>
      </w:r>
      <w:r w:rsidRPr="00EE15A3">
        <w:t>initial</w:t>
      </w:r>
      <w:r w:rsidR="0088156A" w:rsidRPr="00EE15A3">
        <w:t xml:space="preserve"> Rijndael-invocation</w:t>
      </w:r>
      <w:r w:rsidRPr="00EE15A3">
        <w:t xml:space="preserve">, followed by one </w:t>
      </w:r>
      <w:r w:rsidR="00667AE0">
        <w:t xml:space="preserve">more </w:t>
      </w:r>
      <w:r w:rsidRPr="00EE15A3">
        <w:t xml:space="preserve">invocation </w:t>
      </w:r>
      <w:r w:rsidR="0088156A" w:rsidRPr="00EE15A3">
        <w:t>per</w:t>
      </w:r>
      <w:r w:rsidRPr="00EE15A3">
        <w:t xml:space="preserve"> </w:t>
      </w:r>
      <w:r w:rsidRPr="00EE15A3">
        <w:rPr>
          <w:i/>
        </w:rPr>
        <w:t>f</w:t>
      </w:r>
      <w:r w:rsidRPr="00EE15A3">
        <w:t xml:space="preserve">-function. In other words, computing the five functions </w:t>
      </w:r>
      <w:r w:rsidRPr="00EE15A3">
        <w:rPr>
          <w:i/>
        </w:rPr>
        <w:t>f1</w:t>
      </w:r>
      <w:r w:rsidRPr="00EE15A3">
        <w:t>,</w:t>
      </w:r>
      <w:r w:rsidRPr="00EE15A3">
        <w:rPr>
          <w:i/>
        </w:rPr>
        <w:t xml:space="preserve"> f2</w:t>
      </w:r>
      <w:r w:rsidRPr="00EE15A3">
        <w:t xml:space="preserve">, …, </w:t>
      </w:r>
      <w:r w:rsidRPr="00EE15A3">
        <w:rPr>
          <w:i/>
        </w:rPr>
        <w:t>f5</w:t>
      </w:r>
      <w:r w:rsidRPr="00EE15A3">
        <w:t xml:space="preserve"> is done using a total </w:t>
      </w:r>
      <w:r w:rsidR="002B7267">
        <w:t xml:space="preserve">of </w:t>
      </w:r>
      <w:r w:rsidR="00667AE0">
        <w:t>six Ri</w:t>
      </w:r>
      <w:r w:rsidRPr="00EE15A3">
        <w:t>j</w:t>
      </w:r>
      <w:r w:rsidR="00667AE0">
        <w:t>n</w:t>
      </w:r>
      <w:r w:rsidRPr="00EE15A3">
        <w:t>dael-calls.</w:t>
      </w:r>
      <w:r w:rsidR="0088156A" w:rsidRPr="00EE15A3">
        <w:t xml:space="preserve"> </w:t>
      </w:r>
    </w:p>
    <w:p w14:paraId="6FAE7D93" w14:textId="77777777" w:rsidR="0088156A" w:rsidRDefault="0088156A" w:rsidP="0088156A">
      <w:r w:rsidRPr="00EE15A3">
        <w:t xml:space="preserve">The </w:t>
      </w:r>
      <w:r w:rsidR="00667AE0" w:rsidRPr="00EE15A3">
        <w:t xml:space="preserve">MILENAGE-256-A </w:t>
      </w:r>
      <w:r w:rsidRPr="00EE15A3">
        <w:t xml:space="preserve">design </w:t>
      </w:r>
      <w:r w:rsidR="00667AE0">
        <w:t>w</w:t>
      </w:r>
      <w:r w:rsidRPr="00EE15A3">
        <w:t xml:space="preserve">as </w:t>
      </w:r>
      <w:r w:rsidR="00667AE0">
        <w:t>added</w:t>
      </w:r>
      <w:r w:rsidRPr="00EE15A3">
        <w:t xml:space="preserve"> mainly to meet SA3 requirements</w:t>
      </w:r>
      <w:r w:rsidR="00240AA0" w:rsidRPr="00EE15A3">
        <w:t xml:space="preserve"> </w:t>
      </w:r>
      <w:r w:rsidR="00667AE0">
        <w:t xml:space="preserve">on the </w:t>
      </w:r>
      <w:r w:rsidR="006D3D35">
        <w:t xml:space="preserve">possibility to </w:t>
      </w:r>
      <w:r w:rsidRPr="00EE15A3">
        <w:t>re-use an exi</w:t>
      </w:r>
      <w:r w:rsidR="00667AE0">
        <w:t xml:space="preserve">sting AES implementation. (This request was </w:t>
      </w:r>
      <w:r w:rsidR="00240AA0" w:rsidRPr="00EE15A3">
        <w:t>most recently expressed in [1])</w:t>
      </w:r>
      <w:r w:rsidRPr="00EE15A3">
        <w:t xml:space="preserve">. To simultaneously meet </w:t>
      </w:r>
      <w:r w:rsidR="00240AA0" w:rsidRPr="00EE15A3">
        <w:t xml:space="preserve">the demanding </w:t>
      </w:r>
      <w:r w:rsidRPr="00EE15A3">
        <w:t xml:space="preserve">requirements on </w:t>
      </w:r>
      <w:r w:rsidR="00240AA0" w:rsidRPr="00EE15A3">
        <w:t xml:space="preserve">an overall </w:t>
      </w:r>
      <w:r w:rsidRPr="00EE15A3">
        <w:t xml:space="preserve">256-bit security level, </w:t>
      </w:r>
      <w:r w:rsidR="0013449C">
        <w:t xml:space="preserve">while relying on a 128-bit output-size primitive, </w:t>
      </w:r>
      <w:r w:rsidRPr="00EE15A3">
        <w:t xml:space="preserve">the </w:t>
      </w:r>
      <w:r w:rsidR="00667AE0">
        <w:t xml:space="preserve">cryptographic kernel by necessity gets </w:t>
      </w:r>
      <w:r w:rsidR="0013449C">
        <w:t>somewhat</w:t>
      </w:r>
      <w:r w:rsidR="00667AE0">
        <w:t xml:space="preserve"> more complex. </w:t>
      </w:r>
      <w:r w:rsidR="006D3D35">
        <w:t>Specifically, for each Ri</w:t>
      </w:r>
      <w:r w:rsidR="00667AE0">
        <w:t>j</w:t>
      </w:r>
      <w:r w:rsidR="006D3D35">
        <w:t>n</w:t>
      </w:r>
      <w:r w:rsidR="00667AE0">
        <w:t xml:space="preserve">dael-invocation in </w:t>
      </w:r>
      <w:r w:rsidR="006D3D35">
        <w:t xml:space="preserve">the </w:t>
      </w:r>
      <w:r w:rsidR="00667AE0">
        <w:t>R</w:t>
      </w:r>
      <w:r w:rsidR="006D3D35">
        <w:t>-variant</w:t>
      </w:r>
      <w:r w:rsidR="00667AE0">
        <w:t xml:space="preserve">, four invocations of the </w:t>
      </w:r>
      <w:r w:rsidRPr="00EE15A3">
        <w:t>AES</w:t>
      </w:r>
      <w:r w:rsidR="00DF2A90" w:rsidRPr="00EE15A3">
        <w:t>-</w:t>
      </w:r>
      <w:r w:rsidRPr="00EE15A3">
        <w:t>core</w:t>
      </w:r>
      <w:r w:rsidR="006D3D35">
        <w:t xml:space="preserve"> are used in the A-variant. From this follows that </w:t>
      </w:r>
      <w:r w:rsidR="00240AA0" w:rsidRPr="00EE15A3">
        <w:t>comput</w:t>
      </w:r>
      <w:r w:rsidR="0013449C">
        <w:t>ing</w:t>
      </w:r>
      <w:r w:rsidR="00240AA0" w:rsidRPr="00EE15A3">
        <w:t xml:space="preserve"> </w:t>
      </w:r>
      <w:r w:rsidR="00DF2A90" w:rsidRPr="00EE15A3">
        <w:rPr>
          <w:i/>
        </w:rPr>
        <w:t>f1</w:t>
      </w:r>
      <w:r w:rsidR="00DF2A90" w:rsidRPr="00EE15A3">
        <w:t>,</w:t>
      </w:r>
      <w:r w:rsidR="00DF2A90" w:rsidRPr="00EE15A3">
        <w:rPr>
          <w:i/>
        </w:rPr>
        <w:t xml:space="preserve"> f2</w:t>
      </w:r>
      <w:r w:rsidR="00DF2A90" w:rsidRPr="00EE15A3">
        <w:t xml:space="preserve">, …, </w:t>
      </w:r>
      <w:r w:rsidR="00DF2A90" w:rsidRPr="00EE15A3">
        <w:rPr>
          <w:i/>
        </w:rPr>
        <w:t>f5</w:t>
      </w:r>
      <w:r w:rsidR="006D3D35">
        <w:t xml:space="preserve">, </w:t>
      </w:r>
      <w:r w:rsidR="0013449C">
        <w:t xml:space="preserve">requires </w:t>
      </w:r>
      <w:r w:rsidR="006D3D35">
        <w:t>24 AES-computations.</w:t>
      </w:r>
      <w:r w:rsidR="00240AA0" w:rsidRPr="00EE15A3">
        <w:t xml:space="preserve">  From the performance figures that SAGE received in communication with USIM-vendors, both variations </w:t>
      </w:r>
      <w:r w:rsidR="002B7267">
        <w:t>are executable</w:t>
      </w:r>
      <w:r w:rsidR="00240AA0" w:rsidRPr="00EE15A3">
        <w:t xml:space="preserve"> well within the maximum allowed latency to deliver the </w:t>
      </w:r>
      <w:r w:rsidR="002B7267">
        <w:t>AKA-</w:t>
      </w:r>
      <w:r w:rsidR="00240AA0" w:rsidRPr="00EE15A3">
        <w:t>outputs.</w:t>
      </w:r>
    </w:p>
    <w:p w14:paraId="6FAE7D94" w14:textId="77777777" w:rsidR="006D3D35" w:rsidRDefault="006D3D35" w:rsidP="0088156A">
      <w:r>
        <w:t>Both v</w:t>
      </w:r>
      <w:r w:rsidR="0013449C">
        <w:t>ariants</w:t>
      </w:r>
      <w:r>
        <w:t xml:space="preserve"> are also accompanied by formal security proofs, showing </w:t>
      </w:r>
      <w:proofErr w:type="spellStart"/>
      <w:r>
        <w:t>indistiguishability</w:t>
      </w:r>
      <w:proofErr w:type="spellEnd"/>
      <w:r>
        <w:t xml:space="preserve"> from a random function. Quantitatively, the security bounds established allows an attacker to make close to 2</w:t>
      </w:r>
      <w:r w:rsidRPr="006D3D35">
        <w:rPr>
          <w:vertAlign w:val="superscript"/>
        </w:rPr>
        <w:t>128</w:t>
      </w:r>
      <w:r>
        <w:t xml:space="preserve"> chosen queries to a black-box implementation of MILENAGE-256. A noteworthy improvement is that the MAC-functions (</w:t>
      </w:r>
      <w:r w:rsidRPr="006D3D35">
        <w:rPr>
          <w:i/>
        </w:rPr>
        <w:t>f1</w:t>
      </w:r>
      <w:r>
        <w:t>/</w:t>
      </w:r>
      <w:r w:rsidRPr="006D3D35">
        <w:rPr>
          <w:i/>
        </w:rPr>
        <w:t>f1*</w:t>
      </w:r>
      <w:r>
        <w:t xml:space="preserve">) are now also included in this proof. </w:t>
      </w:r>
    </w:p>
    <w:p w14:paraId="6FAE7D95" w14:textId="77777777" w:rsidR="00EE15A3" w:rsidRPr="00EE15A3" w:rsidRDefault="00EE15A3" w:rsidP="0088156A">
      <w:r>
        <w:lastRenderedPageBreak/>
        <w:t xml:space="preserve">The MILENAGE-256 documentation </w:t>
      </w:r>
      <w:r w:rsidR="006D3D35">
        <w:t xml:space="preserve">will </w:t>
      </w:r>
      <w:r>
        <w:t xml:space="preserve">consists of four documents: a general framework overview, </w:t>
      </w:r>
      <w:r w:rsidR="002B7267">
        <w:t xml:space="preserve">a low-level </w:t>
      </w:r>
      <w:r>
        <w:t>technical specification</w:t>
      </w:r>
      <w:r w:rsidR="002B7267">
        <w:t xml:space="preserve"> (including details on the kernels)</w:t>
      </w:r>
      <w:r>
        <w:t xml:space="preserve">, </w:t>
      </w:r>
      <w:r w:rsidR="006D3D35">
        <w:t xml:space="preserve">a </w:t>
      </w:r>
      <w:r>
        <w:t>document</w:t>
      </w:r>
      <w:r w:rsidR="006D3D35">
        <w:t xml:space="preserve"> with</w:t>
      </w:r>
      <w:r>
        <w:t xml:space="preserve"> test-vectors</w:t>
      </w:r>
      <w:r w:rsidR="006D3D35">
        <w:t xml:space="preserve"> (</w:t>
      </w:r>
      <w:r w:rsidR="0013449C">
        <w:t xml:space="preserve">which have been </w:t>
      </w:r>
      <w:r w:rsidR="006D3D35">
        <w:t>verified by two independent implementations)</w:t>
      </w:r>
      <w:r>
        <w:t xml:space="preserve">, and </w:t>
      </w:r>
      <w:r w:rsidR="006D3D35">
        <w:t xml:space="preserve">finally, </w:t>
      </w:r>
      <w:r>
        <w:t xml:space="preserve">a design and evaluation report. All four documents will be handed over to the ETSI secretariat for handling and further distribution.  </w:t>
      </w:r>
    </w:p>
    <w:p w14:paraId="6FAE7D96" w14:textId="77777777" w:rsidR="00240AA0" w:rsidRPr="00EE15A3" w:rsidRDefault="00240AA0" w:rsidP="00DF2A90">
      <w:pPr>
        <w:rPr>
          <w:b/>
          <w:sz w:val="22"/>
        </w:rPr>
      </w:pPr>
      <w:r w:rsidRPr="00EE15A3">
        <w:rPr>
          <w:b/>
          <w:sz w:val="22"/>
        </w:rPr>
        <w:t>References</w:t>
      </w:r>
    </w:p>
    <w:p w14:paraId="6FAE7D97" w14:textId="77777777" w:rsidR="005F472C" w:rsidRDefault="00FB4B22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t>S3-233212</w:t>
      </w:r>
      <w:r w:rsidR="00DF2A90">
        <w:t>,</w:t>
      </w:r>
      <w:r w:rsidR="00DF2A90" w:rsidRPr="00DF2A90">
        <w:t xml:space="preserve"> </w:t>
      </w:r>
      <w:r w:rsidR="005F472C">
        <w:t>"</w:t>
      </w:r>
      <w:r w:rsidRPr="005F472C">
        <w:rPr>
          <w:bCs/>
        </w:rPr>
        <w:t xml:space="preserve">Reply </w:t>
      </w:r>
      <w:r w:rsidRPr="005F472C">
        <w:t>LS on Specification of the 256-bit air algorithms</w:t>
      </w:r>
      <w:r w:rsidR="005F472C" w:rsidRPr="005F472C">
        <w:rPr>
          <w:rFonts w:ascii="Arial" w:hAnsi="Arial" w:cs="Arial"/>
        </w:rPr>
        <w:t>"</w:t>
      </w:r>
    </w:p>
    <w:p w14:paraId="6FAE7D98" w14:textId="77777777" w:rsidR="00984B72" w:rsidRPr="00AC544D" w:rsidRDefault="00984B72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t xml:space="preserve">3GPP TS 35.205, </w:t>
      </w:r>
      <w:r w:rsidR="005F472C">
        <w:t>"</w:t>
      </w:r>
      <w:r>
        <w:t xml:space="preserve">Specification of the MILENAGE algorithm set: </w:t>
      </w:r>
      <w:r w:rsidR="005F472C">
        <w:t xml:space="preserve"> </w:t>
      </w:r>
      <w:r>
        <w:t>An example algorithm set f</w:t>
      </w:r>
      <w:r w:rsidR="005F472C">
        <w:t xml:space="preserve">or the 3GPP authentication and </w:t>
      </w:r>
      <w:r>
        <w:t>key generation functions f</w:t>
      </w:r>
      <w:r w:rsidR="005F472C">
        <w:t xml:space="preserve">1, f1*, f2, f3, f4, f5 and f5*; </w:t>
      </w:r>
      <w:r>
        <w:t>Document 1: General</w:t>
      </w:r>
      <w:r w:rsidR="005F472C">
        <w:t>"</w:t>
      </w:r>
    </w:p>
    <w:p w14:paraId="6FAE7D99" w14:textId="77777777" w:rsidR="00AC544D" w:rsidRPr="005F472C" w:rsidRDefault="00AC544D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C11B61">
        <w:t>R</w:t>
      </w:r>
      <w:r>
        <w:t>.</w:t>
      </w:r>
      <w:r w:rsidRPr="00C11B61">
        <w:t xml:space="preserve"> Borgaonkar, "New Privacy Threat on 3G, 4G, and Upcoming 5G AKA Protocols", </w:t>
      </w:r>
      <w:r>
        <w:t>in Proceedings on Privacy Enhancing Technologies 2019(</w:t>
      </w:r>
      <w:r w:rsidRPr="00402537">
        <w:rPr>
          <w:b/>
        </w:rPr>
        <w:t>3</w:t>
      </w:r>
      <w:r>
        <w:t>):108-127.</w:t>
      </w:r>
    </w:p>
    <w:p w14:paraId="6FAE7D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AE7D9B" w14:textId="77777777" w:rsidR="00B97703" w:rsidRPr="00DF2A90" w:rsidRDefault="00B97703">
      <w:pPr>
        <w:spacing w:after="120"/>
        <w:ind w:left="1985" w:hanging="1985"/>
        <w:rPr>
          <w:rFonts w:ascii="Arial" w:hAnsi="Arial" w:cs="Arial"/>
        </w:rPr>
      </w:pPr>
      <w:r w:rsidRPr="00D2757C">
        <w:rPr>
          <w:rFonts w:ascii="Arial" w:hAnsi="Arial" w:cs="Arial"/>
          <w:b/>
        </w:rPr>
        <w:t>To</w:t>
      </w:r>
      <w:r w:rsidR="000F6242" w:rsidRPr="00DF2A90">
        <w:rPr>
          <w:rFonts w:ascii="Arial" w:hAnsi="Arial" w:cs="Arial"/>
        </w:rPr>
        <w:t xml:space="preserve"> </w:t>
      </w:r>
      <w:r w:rsidR="00BE2941" w:rsidRPr="00DF2A90">
        <w:rPr>
          <w:rFonts w:ascii="Arial" w:hAnsi="Arial" w:cs="Arial"/>
        </w:rPr>
        <w:t>SA3</w:t>
      </w:r>
      <w:r w:rsidRPr="00DF2A90">
        <w:rPr>
          <w:rFonts w:ascii="Arial" w:hAnsi="Arial" w:cs="Arial"/>
        </w:rPr>
        <w:t xml:space="preserve"> </w:t>
      </w:r>
    </w:p>
    <w:p w14:paraId="6FAE7D9C" w14:textId="77777777" w:rsidR="00B97703" w:rsidRPr="00DF2A90" w:rsidRDefault="00B97703" w:rsidP="00BE2941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2941" w:rsidRPr="00DF2A90">
        <w:t xml:space="preserve">ETSI TC SAGE kindly requests SA3 to take the information </w:t>
      </w:r>
      <w:r w:rsidR="00FB4B22" w:rsidRPr="00DF2A90">
        <w:t xml:space="preserve">provided above </w:t>
      </w:r>
      <w:r w:rsidR="00BE2941" w:rsidRPr="00DF2A90">
        <w:t>into account</w:t>
      </w:r>
      <w:r w:rsidR="00FB4B22" w:rsidRPr="00DF2A90">
        <w:t>.</w:t>
      </w:r>
    </w:p>
    <w:p w14:paraId="6FAE7D9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FAE7DA0" w14:textId="77777777" w:rsidR="002F1940" w:rsidRPr="002F1940" w:rsidRDefault="002F1940" w:rsidP="00183ADD">
      <w:pPr>
        <w:tabs>
          <w:tab w:val="left" w:pos="8647"/>
        </w:tabs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19F05" w14:textId="77777777" w:rsidR="00E454FC" w:rsidRDefault="00E454FC">
      <w:pPr>
        <w:spacing w:after="0"/>
      </w:pPr>
      <w:r>
        <w:separator/>
      </w:r>
    </w:p>
  </w:endnote>
  <w:endnote w:type="continuationSeparator" w:id="0">
    <w:p w14:paraId="676DF9E9" w14:textId="77777777" w:rsidR="00E454FC" w:rsidRDefault="00E454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C5DCF" w14:textId="77777777" w:rsidR="00E454FC" w:rsidRDefault="00E454FC">
      <w:pPr>
        <w:spacing w:after="0"/>
      </w:pPr>
      <w:r>
        <w:separator/>
      </w:r>
    </w:p>
  </w:footnote>
  <w:footnote w:type="continuationSeparator" w:id="0">
    <w:p w14:paraId="7B81B994" w14:textId="77777777" w:rsidR="00E454FC" w:rsidRDefault="00E454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4824D8"/>
    <w:multiLevelType w:val="hybridMultilevel"/>
    <w:tmpl w:val="3EFEE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FF25C1"/>
    <w:multiLevelType w:val="hybridMultilevel"/>
    <w:tmpl w:val="23E4552A"/>
    <w:lvl w:ilvl="0" w:tplc="9AA8A2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334921">
    <w:abstractNumId w:val="5"/>
  </w:num>
  <w:num w:numId="2" w16cid:durableId="1130123532">
    <w:abstractNumId w:val="3"/>
  </w:num>
  <w:num w:numId="3" w16cid:durableId="638651922">
    <w:abstractNumId w:val="1"/>
  </w:num>
  <w:num w:numId="4" w16cid:durableId="1620407858">
    <w:abstractNumId w:val="0"/>
  </w:num>
  <w:num w:numId="5" w16cid:durableId="331107862">
    <w:abstractNumId w:val="2"/>
  </w:num>
  <w:num w:numId="6" w16cid:durableId="88703148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449C"/>
    <w:rsid w:val="00183ADD"/>
    <w:rsid w:val="001C496F"/>
    <w:rsid w:val="00240AA0"/>
    <w:rsid w:val="002B7267"/>
    <w:rsid w:val="002C11A3"/>
    <w:rsid w:val="002F1940"/>
    <w:rsid w:val="00383545"/>
    <w:rsid w:val="00433500"/>
    <w:rsid w:val="00433F71"/>
    <w:rsid w:val="00440D43"/>
    <w:rsid w:val="0049546C"/>
    <w:rsid w:val="004E3939"/>
    <w:rsid w:val="005F472C"/>
    <w:rsid w:val="00667AE0"/>
    <w:rsid w:val="006D3D35"/>
    <w:rsid w:val="00731197"/>
    <w:rsid w:val="007F4F92"/>
    <w:rsid w:val="00812C07"/>
    <w:rsid w:val="0088156A"/>
    <w:rsid w:val="008D772F"/>
    <w:rsid w:val="00975DAE"/>
    <w:rsid w:val="00984B72"/>
    <w:rsid w:val="0099764C"/>
    <w:rsid w:val="00AC544D"/>
    <w:rsid w:val="00B97703"/>
    <w:rsid w:val="00BC10F9"/>
    <w:rsid w:val="00BE2941"/>
    <w:rsid w:val="00CB19AA"/>
    <w:rsid w:val="00CB7B41"/>
    <w:rsid w:val="00CF6087"/>
    <w:rsid w:val="00D2757C"/>
    <w:rsid w:val="00DF2A90"/>
    <w:rsid w:val="00E454FC"/>
    <w:rsid w:val="00EE15A3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E7D79"/>
  <w15:docId w15:val="{33F25D17-6261-AC45-A858-69257D94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156A"/>
    <w:pPr>
      <w:ind w:left="720"/>
      <w:contextualSpacing/>
    </w:pPr>
  </w:style>
  <w:style w:type="paragraph" w:customStyle="1" w:styleId="CRCoverPage">
    <w:name w:val="CR Cover Page"/>
    <w:rsid w:val="00BC10F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2</cp:revision>
  <cp:lastPrinted>2002-04-23T07:10:00Z</cp:lastPrinted>
  <dcterms:created xsi:type="dcterms:W3CDTF">2023-10-16T12:14:00Z</dcterms:created>
  <dcterms:modified xsi:type="dcterms:W3CDTF">2023-10-16T12:14:00Z</dcterms:modified>
</cp:coreProperties>
</file>